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6F32" w14:textId="77777777" w:rsidR="000A1127" w:rsidRDefault="004D6EDE">
      <w:pPr>
        <w:jc w:val="center"/>
      </w:pPr>
      <w:r w:rsidRPr="004D6EDE">
        <w:rPr>
          <w:noProof/>
        </w:rPr>
        <w:drawing>
          <wp:inline distT="0" distB="0" distL="0" distR="0" wp14:anchorId="6A06D99D" wp14:editId="3C6EAA3C">
            <wp:extent cx="1104900" cy="1066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lean.png"/>
                    <pic:cNvPicPr/>
                  </pic:nvPicPr>
                  <pic:blipFill rotWithShape="1">
                    <a:blip r:embed="rId6"/>
                    <a:srcRect l="13968" t="1408" r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75" cy="1091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4CFB8" w14:textId="77777777" w:rsidR="000A1127" w:rsidRDefault="004D6EDE">
      <w:pPr>
        <w:pStyle w:val="Heading1"/>
        <w:jc w:val="center"/>
        <w:rPr>
          <w:sz w:val="40"/>
          <w:szCs w:val="40"/>
        </w:rPr>
      </w:pPr>
      <w:r w:rsidRPr="004D6EDE">
        <w:rPr>
          <w:sz w:val="40"/>
          <w:szCs w:val="40"/>
        </w:rPr>
        <w:t>Private Work Fees – Patient Information</w:t>
      </w:r>
    </w:p>
    <w:p w14:paraId="232A9CE5" w14:textId="77777777" w:rsidR="00711950" w:rsidRPr="00711950" w:rsidRDefault="00711950" w:rsidP="00711950"/>
    <w:p w14:paraId="66D41EFD" w14:textId="77777777" w:rsidR="00102C13" w:rsidRDefault="00711950" w:rsidP="00D73EE4">
      <w:r>
        <w:t xml:space="preserve">Please note that the following services are not covered by the NHS and are therefore subject to a private </w:t>
      </w:r>
      <w:r w:rsidR="00102C13">
        <w:t>fee.</w:t>
      </w:r>
    </w:p>
    <w:p w14:paraId="6B69FDD1" w14:textId="1BF02550" w:rsidR="00711950" w:rsidRPr="00102C13" w:rsidRDefault="00102C13" w:rsidP="00D73EE4">
      <w:pP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  <w:r w:rsidRPr="00102C13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Medical</w:t>
      </w:r>
      <w:r w:rsidR="00711950" w:rsidRPr="00102C13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 Examinations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1"/>
        <w:gridCol w:w="2933"/>
        <w:gridCol w:w="2836"/>
      </w:tblGrid>
      <w:tr w:rsidR="00711950" w14:paraId="380D6FCA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5C3B2180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63811EF6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Turnaround / Notes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6B8DC00C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Fee</w:t>
            </w:r>
          </w:p>
        </w:tc>
      </w:tr>
      <w:tr w:rsidR="00711950" w14:paraId="43010283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73B8" w14:textId="77777777" w:rsidR="00711950" w:rsidRDefault="00711950">
            <w:r>
              <w:t>HGV Medical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43CB" w14:textId="77777777" w:rsidR="00711950" w:rsidRDefault="00711950">
            <w:r>
              <w:t>4–6 weeks turnaround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9698" w14:textId="77777777" w:rsidR="00711950" w:rsidRDefault="00711950">
            <w:pPr>
              <w:jc w:val="right"/>
            </w:pPr>
            <w:r>
              <w:t>£160.00</w:t>
            </w:r>
          </w:p>
        </w:tc>
      </w:tr>
      <w:tr w:rsidR="00711950" w14:paraId="3BBD2B5B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2566" w14:textId="77777777" w:rsidR="00711950" w:rsidRDefault="00711950">
            <w:r>
              <w:t>Driving Medical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6A50" w14:textId="77777777" w:rsidR="00711950" w:rsidRDefault="00711950">
            <w:r>
              <w:t>4–6 weeks turnaround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1A3" w14:textId="77777777" w:rsidR="00711950" w:rsidRDefault="00711950">
            <w:pPr>
              <w:jc w:val="right"/>
            </w:pPr>
            <w:r>
              <w:t>£160.00</w:t>
            </w:r>
          </w:p>
        </w:tc>
      </w:tr>
      <w:tr w:rsidR="00711950" w14:paraId="5EE8F3E2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2689" w14:textId="77777777" w:rsidR="00711950" w:rsidRDefault="00711950">
            <w:r>
              <w:t>Fostering / Adoption Report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5DE" w14:textId="77777777" w:rsidR="00711950" w:rsidRDefault="00711950">
            <w:r>
              <w:t>30-minute GP appointment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FEEF" w14:textId="77777777" w:rsidR="00711950" w:rsidRDefault="00711950">
            <w:pPr>
              <w:jc w:val="right"/>
            </w:pPr>
            <w:r>
              <w:t>£135.00</w:t>
            </w:r>
          </w:p>
        </w:tc>
      </w:tr>
    </w:tbl>
    <w:p w14:paraId="29E115DF" w14:textId="77777777" w:rsidR="00711950" w:rsidRDefault="00711950" w:rsidP="00711950">
      <w:pPr>
        <w:pStyle w:val="TWIMCH1"/>
        <w:spacing w:before="200" w:after="120"/>
      </w:pPr>
      <w:r>
        <w:t>Certificates &amp; Letters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2942"/>
        <w:gridCol w:w="2823"/>
      </w:tblGrid>
      <w:tr w:rsidR="00711950" w14:paraId="3278D75E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3B10CDA6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0EAE37A5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Turnaround / Notes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4C995C5A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Fee</w:t>
            </w:r>
          </w:p>
        </w:tc>
      </w:tr>
      <w:tr w:rsidR="00711950" w14:paraId="0B7A2021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F7D" w14:textId="77777777" w:rsidR="00711950" w:rsidRDefault="00711950">
            <w:r>
              <w:t>Standard TWIMC letter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D0C" w14:textId="77777777" w:rsidR="00711950" w:rsidRDefault="00711950">
            <w:r>
              <w:t>Up to 4 weeks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28A6" w14:textId="77777777" w:rsidR="00711950" w:rsidRDefault="00711950">
            <w:pPr>
              <w:jc w:val="right"/>
            </w:pPr>
            <w:r>
              <w:t>£30.00</w:t>
            </w:r>
          </w:p>
        </w:tc>
      </w:tr>
      <w:tr w:rsidR="00711950" w14:paraId="6E4A5BA0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51D4" w14:textId="77777777" w:rsidR="00711950" w:rsidRDefault="00711950">
            <w:r>
              <w:t>Urgent TWIMC letter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98F" w14:textId="77777777" w:rsidR="00711950" w:rsidRDefault="00711950">
            <w:r>
              <w:t>Completed within 48 hours (GP discretion)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7FC3" w14:textId="77777777" w:rsidR="00711950" w:rsidRDefault="00711950">
            <w:pPr>
              <w:jc w:val="right"/>
            </w:pPr>
            <w:r>
              <w:t>£50.00</w:t>
            </w:r>
          </w:p>
          <w:p w14:paraId="418C2F32" w14:textId="77777777" w:rsidR="00C534B1" w:rsidRDefault="00C534B1">
            <w:pPr>
              <w:jc w:val="right"/>
            </w:pPr>
          </w:p>
          <w:p w14:paraId="7DD84E8C" w14:textId="77777777" w:rsidR="00C534B1" w:rsidRDefault="00C534B1" w:rsidP="00C534B1">
            <w:pPr>
              <w:jc w:val="center"/>
            </w:pPr>
          </w:p>
        </w:tc>
      </w:tr>
    </w:tbl>
    <w:p w14:paraId="35A9F240" w14:textId="77777777" w:rsidR="00711950" w:rsidRDefault="00711950" w:rsidP="00711950">
      <w:pPr>
        <w:spacing w:after="40"/>
        <w:rPr>
          <w:rFonts w:ascii="Calibri" w:hAnsi="Calibri"/>
        </w:rPr>
      </w:pPr>
    </w:p>
    <w:p w14:paraId="2418836A" w14:textId="1EC61EB4" w:rsidR="00C534B1" w:rsidRPr="00C534B1" w:rsidRDefault="00C534B1" w:rsidP="00711950">
      <w:pPr>
        <w:spacing w:after="40"/>
      </w:pPr>
      <w:r w:rsidRPr="00C534B1">
        <w:t>Referral Letters</w:t>
      </w:r>
      <w:r w:rsidRPr="00C534B1">
        <w:tab/>
      </w:r>
      <w:r w:rsidRPr="00C534B1">
        <w:tab/>
      </w:r>
      <w:r w:rsidRPr="00C534B1">
        <w:tab/>
        <w:t xml:space="preserve">1 week </w:t>
      </w:r>
      <w:r w:rsidRPr="00C534B1">
        <w:tab/>
      </w:r>
      <w:r w:rsidRPr="00C534B1">
        <w:tab/>
      </w:r>
      <w:r w:rsidRPr="00C534B1">
        <w:tab/>
      </w:r>
      <w:r w:rsidRPr="00C534B1">
        <w:tab/>
      </w:r>
      <w:r w:rsidRPr="00C534B1">
        <w:tab/>
      </w:r>
      <w:r w:rsidRPr="00C534B1">
        <w:tab/>
        <w:t>£30.00</w:t>
      </w:r>
    </w:p>
    <w:p w14:paraId="03CCB41E" w14:textId="77777777" w:rsidR="00C534B1" w:rsidRDefault="00C534B1" w:rsidP="00C534B1">
      <w:r w:rsidRPr="00C534B1">
        <w:t>Referral Letters</w:t>
      </w:r>
      <w:r w:rsidRPr="00C534B1">
        <w:tab/>
      </w:r>
      <w:r w:rsidRPr="00C534B1">
        <w:tab/>
      </w:r>
      <w:r w:rsidRPr="00C534B1">
        <w:tab/>
      </w:r>
      <w:r w:rsidRPr="00C534B1">
        <w:t>Completed within 48 hours</w:t>
      </w:r>
    </w:p>
    <w:p w14:paraId="14825FDD" w14:textId="778E2FE9" w:rsidR="00C534B1" w:rsidRPr="00C534B1" w:rsidRDefault="00C534B1" w:rsidP="00C534B1">
      <w:pPr>
        <w:ind w:left="2880" w:firstLine="720"/>
      </w:pPr>
      <w:r w:rsidRPr="00C534B1">
        <w:t xml:space="preserve"> (GP discretion</w:t>
      </w:r>
      <w:r>
        <w:t>)</w:t>
      </w:r>
      <w:r w:rsidRPr="00C534B1">
        <w:tab/>
      </w:r>
      <w:r w:rsidRPr="00C534B1">
        <w:tab/>
      </w:r>
      <w:r>
        <w:t xml:space="preserve">                              </w:t>
      </w:r>
      <w:r w:rsidRPr="00C534B1">
        <w:t>£50.00</w:t>
      </w:r>
    </w:p>
    <w:p w14:paraId="103B7454" w14:textId="68A4531C" w:rsidR="00C534B1" w:rsidRDefault="00C534B1" w:rsidP="00711950">
      <w:pPr>
        <w:spacing w:after="4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4"/>
      </w:tblGrid>
      <w:tr w:rsidR="00711950" w14:paraId="6E305D5F" w14:textId="77777777">
        <w:tc>
          <w:tcPr>
            <w:tcW w:w="9936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2F4F7"/>
            <w:hideMark/>
          </w:tcPr>
          <w:p w14:paraId="53BF5518" w14:textId="77777777" w:rsidR="00711950" w:rsidRDefault="00711950">
            <w:pPr>
              <w:pStyle w:val="TWIMCNote"/>
            </w:pPr>
            <w:r>
              <w:rPr>
                <w:b/>
              </w:rPr>
              <w:t xml:space="preserve">Please note: </w:t>
            </w:r>
            <w:r>
              <w:t>Urgent requests are subject to the discretion of the GP, and we cannot guarantee the requested timeframe. This may vary on a case-by-case basis.</w:t>
            </w:r>
          </w:p>
        </w:tc>
      </w:tr>
    </w:tbl>
    <w:p w14:paraId="507AF5AE" w14:textId="77777777" w:rsidR="00711950" w:rsidRDefault="00711950" w:rsidP="00711950">
      <w:pPr>
        <w:pStyle w:val="TWIMCH1"/>
        <w:spacing w:before="200" w:after="40"/>
      </w:pPr>
      <w:r>
        <w:t>Firearms Licensing</w:t>
      </w:r>
    </w:p>
    <w:p w14:paraId="182FEAE8" w14:textId="334E2EA9" w:rsidR="00711950" w:rsidRDefault="00711950" w:rsidP="00711950">
      <w:pPr>
        <w:spacing w:after="80"/>
      </w:pPr>
      <w:r>
        <w:rPr>
          <w:b/>
        </w:rPr>
        <w:t xml:space="preserve">Shotgun license – new or renewal: </w:t>
      </w:r>
      <w:r>
        <w:t>£90.00</w:t>
      </w:r>
    </w:p>
    <w:p w14:paraId="01537FD5" w14:textId="77777777" w:rsidR="00711950" w:rsidRDefault="00711950" w:rsidP="00711950">
      <w:pPr>
        <w:spacing w:after="0"/>
      </w:pPr>
      <w:r>
        <w:t xml:space="preserve">This must be requested via </w:t>
      </w:r>
      <w:proofErr w:type="spellStart"/>
      <w:r>
        <w:t>Blinx</w:t>
      </w:r>
      <w:proofErr w:type="spellEnd"/>
      <w:r>
        <w:t>:</w:t>
      </w:r>
    </w:p>
    <w:p w14:paraId="7B5BAEAB" w14:textId="77777777" w:rsidR="00711950" w:rsidRDefault="00711950" w:rsidP="00711950">
      <w:r>
        <w:rPr>
          <w:color w:val="0563C1"/>
          <w:u w:val="single"/>
        </w:rPr>
        <w:t>blinxscheduler.com/patient-self-booking/</w:t>
      </w:r>
    </w:p>
    <w:p w14:paraId="0748E158" w14:textId="77777777" w:rsidR="00711950" w:rsidRDefault="00711950" w:rsidP="00711950">
      <w:pPr>
        <w:pStyle w:val="TWIMCH1"/>
        <w:spacing w:before="200" w:after="120"/>
      </w:pPr>
      <w:r>
        <w:lastRenderedPageBreak/>
        <w:t>Travel &amp; Holiday Documentation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2907"/>
        <w:gridCol w:w="2776"/>
      </w:tblGrid>
      <w:tr w:rsidR="00711950" w14:paraId="672A97ED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11F9985B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2F56950E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Turnaround / Notes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3D91"/>
            <w:vAlign w:val="center"/>
            <w:hideMark/>
          </w:tcPr>
          <w:p w14:paraId="27A10431" w14:textId="77777777" w:rsidR="00711950" w:rsidRDefault="00711950">
            <w:pPr>
              <w:spacing w:before="60" w:after="60"/>
            </w:pPr>
            <w:r>
              <w:rPr>
                <w:b/>
                <w:color w:val="FFFFFF"/>
              </w:rPr>
              <w:t>Fee</w:t>
            </w:r>
          </w:p>
        </w:tc>
      </w:tr>
      <w:tr w:rsidR="00711950" w14:paraId="2C509110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4DEA" w14:textId="77777777" w:rsidR="00711950" w:rsidRDefault="00711950">
            <w:r>
              <w:t>Medication to take abroad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FCA6" w14:textId="77777777" w:rsidR="00711950" w:rsidRDefault="00711950">
            <w:r>
              <w:t>Printout of current medication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2B3" w14:textId="77777777" w:rsidR="00711950" w:rsidRDefault="00711950">
            <w:pPr>
              <w:jc w:val="right"/>
            </w:pPr>
            <w:r>
              <w:t>£15.00</w:t>
            </w:r>
          </w:p>
        </w:tc>
      </w:tr>
      <w:tr w:rsidR="00711950" w14:paraId="533B0B90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E9F5" w14:textId="77777777" w:rsidR="00711950" w:rsidRDefault="00711950">
            <w:r>
              <w:t>Holiday cancellation form/letter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18FF" w14:textId="77777777" w:rsidR="00711950" w:rsidRDefault="00711950">
            <w:r>
              <w:t>Up to 4 weeks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C2EE" w14:textId="77777777" w:rsidR="00711950" w:rsidRDefault="00711950">
            <w:pPr>
              <w:jc w:val="right"/>
            </w:pPr>
            <w:r>
              <w:t>£45.00</w:t>
            </w:r>
          </w:p>
        </w:tc>
      </w:tr>
      <w:tr w:rsidR="00711950" w14:paraId="0D23CEE0" w14:textId="77777777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6AC2" w14:textId="77777777" w:rsidR="00711950" w:rsidRDefault="00711950">
            <w:r>
              <w:t>Urgent travel/holiday documentation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46FB" w14:textId="77777777" w:rsidR="00711950" w:rsidRDefault="00711950">
            <w:r>
              <w:t>Within 1 week (GP discretion)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CEFF" w14:textId="77777777" w:rsidR="00711950" w:rsidRDefault="00711950">
            <w:pPr>
              <w:jc w:val="right"/>
            </w:pPr>
            <w:r>
              <w:t>£65.00</w:t>
            </w:r>
          </w:p>
        </w:tc>
      </w:tr>
    </w:tbl>
    <w:p w14:paraId="31C430BB" w14:textId="77777777" w:rsidR="00711950" w:rsidRDefault="00711950" w:rsidP="00711950">
      <w:pPr>
        <w:spacing w:after="4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4"/>
      </w:tblGrid>
      <w:tr w:rsidR="00711950" w14:paraId="43975C1D" w14:textId="77777777">
        <w:tc>
          <w:tcPr>
            <w:tcW w:w="9936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2F4F7"/>
            <w:hideMark/>
          </w:tcPr>
          <w:p w14:paraId="4E8E491A" w14:textId="77777777" w:rsidR="00711950" w:rsidRDefault="00711950">
            <w:pPr>
              <w:pStyle w:val="TWIMCNote"/>
            </w:pPr>
            <w:r>
              <w:rPr>
                <w:b/>
              </w:rPr>
              <w:t xml:space="preserve">Please note: </w:t>
            </w:r>
            <w:r>
              <w:t>Urgent requests are subject to the discretion of the GP, and we cannot guarantee the requested timeframe. This may vary on a case-by-case basis.</w:t>
            </w:r>
          </w:p>
        </w:tc>
      </w:tr>
    </w:tbl>
    <w:p w14:paraId="20B58D11" w14:textId="77777777" w:rsidR="00711950" w:rsidRDefault="00711950" w:rsidP="00711950">
      <w:pPr>
        <w:pStyle w:val="TWIMCH1"/>
        <w:spacing w:before="200" w:after="40"/>
      </w:pPr>
      <w:r>
        <w:t>Requests We Cannot Sign</w:t>
      </w:r>
    </w:p>
    <w:p w14:paraId="6FF1986B" w14:textId="77777777" w:rsidR="00711950" w:rsidRDefault="00711950" w:rsidP="00711950">
      <w:pPr>
        <w:pStyle w:val="ListBullet"/>
        <w:spacing w:after="0"/>
      </w:pPr>
      <w:r>
        <w:t>Seatbelt exemption requests</w:t>
      </w:r>
    </w:p>
    <w:p w14:paraId="22713982" w14:textId="77777777" w:rsidR="00711950" w:rsidRDefault="00711950" w:rsidP="00711950">
      <w:pPr>
        <w:pStyle w:val="ListBullet"/>
        <w:spacing w:after="0"/>
      </w:pPr>
      <w:r>
        <w:t>Fitness-to-skydiving / skydiving approval forms</w:t>
      </w:r>
    </w:p>
    <w:p w14:paraId="6CB7F4C9" w14:textId="242CD086" w:rsidR="00711950" w:rsidRDefault="00711950" w:rsidP="00711950">
      <w:pPr>
        <w:pStyle w:val="ListBullet"/>
        <w:spacing w:after="0"/>
      </w:pPr>
      <w:r>
        <w:t xml:space="preserve">Any form or letter that asks the GP to take responsibility for an activity outside our clinical remit (e.g., </w:t>
      </w:r>
      <w:r w:rsidR="006F3B78">
        <w:t>waving</w:t>
      </w:r>
      <w:r>
        <w:t xml:space="preserve"> legal requirements or accepting liability)</w:t>
      </w:r>
    </w:p>
    <w:p w14:paraId="6836A493" w14:textId="77777777" w:rsidR="00711950" w:rsidRDefault="00711950" w:rsidP="00711950">
      <w:r>
        <w:t>If you are unsure whether we can complete a form, please ask Reception before submitting your request.</w:t>
      </w:r>
    </w:p>
    <w:p w14:paraId="1354886D" w14:textId="77777777" w:rsidR="00711950" w:rsidRDefault="00711950" w:rsidP="00711950">
      <w:pPr>
        <w:pStyle w:val="TWIMCH1"/>
        <w:spacing w:before="200" w:after="40"/>
      </w:pPr>
      <w:r>
        <w:t>Passport Photographs</w:t>
      </w:r>
    </w:p>
    <w:p w14:paraId="2D027C17" w14:textId="77777777" w:rsidR="00711950" w:rsidRDefault="00711950" w:rsidP="00711950">
      <w:pPr>
        <w:pStyle w:val="ListBullet"/>
      </w:pPr>
      <w:r>
        <w:t>Please note that GPs do not sign passport photographs.</w:t>
      </w:r>
    </w:p>
    <w:p w14:paraId="535F4490" w14:textId="31563F95" w:rsidR="00711950" w:rsidRDefault="00711950" w:rsidP="00711950">
      <w:pPr>
        <w:pStyle w:val="ListBullet"/>
      </w:pPr>
      <w:r>
        <w:t>For a list of accepted counter signatories, please visit:</w:t>
      </w:r>
    </w:p>
    <w:p w14:paraId="08D629B9" w14:textId="77777777" w:rsidR="00711950" w:rsidRDefault="00711950" w:rsidP="00711950">
      <w:r>
        <w:rPr>
          <w:color w:val="0563C1"/>
          <w:u w:val="single"/>
        </w:rPr>
        <w:t>gov.uk/countersigning-passport-applications/accepted-occupations-for-countersignatories</w:t>
      </w:r>
    </w:p>
    <w:p w14:paraId="1B0B56C8" w14:textId="77777777" w:rsidR="00711950" w:rsidRDefault="00711950" w:rsidP="00711950">
      <w:pPr>
        <w:pStyle w:val="TWIMCH1"/>
        <w:spacing w:before="200" w:after="40"/>
      </w:pPr>
      <w:r>
        <w:t>Blue Badge Applications</w:t>
      </w:r>
    </w:p>
    <w:p w14:paraId="1D0CEF74" w14:textId="77777777" w:rsidR="00711950" w:rsidRDefault="00711950" w:rsidP="00711950">
      <w:r>
        <w:t>GP signatures are not required for Blue Badge applications.</w:t>
      </w:r>
    </w:p>
    <w:p w14:paraId="144B02D8" w14:textId="77777777" w:rsidR="00711950" w:rsidRDefault="00711950" w:rsidP="00711950">
      <w:r>
        <w:t>For information on eligibility and how to apply, renew, or replace a Blue Badge, please visit:</w:t>
      </w:r>
    </w:p>
    <w:p w14:paraId="1CB8D9CF" w14:textId="77777777" w:rsidR="00711950" w:rsidRDefault="00711950" w:rsidP="00711950">
      <w:r>
        <w:rPr>
          <w:color w:val="0563C1"/>
          <w:u w:val="single"/>
        </w:rPr>
        <w:t>wirral.gov.uk/parking-roads-and-travel/parking/step-by-step/blue-badges-and-parking-people-disabilities</w:t>
      </w:r>
    </w:p>
    <w:p w14:paraId="7A889CA8" w14:textId="77777777" w:rsidR="00711950" w:rsidRDefault="00711950" w:rsidP="00711950">
      <w:pPr>
        <w:pStyle w:val="TWIMCH1"/>
        <w:spacing w:before="200" w:after="40"/>
      </w:pPr>
      <w:r>
        <w:t>Insurance &amp; Medical Reports</w:t>
      </w:r>
    </w:p>
    <w:p w14:paraId="65EEDDA7" w14:textId="77777777" w:rsidR="00711950" w:rsidRDefault="00711950" w:rsidP="00711950">
      <w:r>
        <w:t>All insurance and medical reports are outsourced to Medi2Data, our approved third-party provider.</w:t>
      </w:r>
    </w:p>
    <w:p w14:paraId="5EC29046" w14:textId="77777777" w:rsidR="00711950" w:rsidRDefault="00711950" w:rsidP="00711950">
      <w:r>
        <w:rPr>
          <w:b/>
        </w:rPr>
        <w:t xml:space="preserve">Typical turnaround time: </w:t>
      </w:r>
      <w:r>
        <w:t>1–2 weeks</w:t>
      </w:r>
    </w:p>
    <w:p w14:paraId="6925A984" w14:textId="77777777" w:rsidR="00711950" w:rsidRDefault="00711950" w:rsidP="00711950">
      <w:pPr>
        <w:spacing w:before="200"/>
      </w:pPr>
      <w:r>
        <w:t>If you have any questions, please speak to a member of our reception team, who will be happy to help.</w:t>
      </w:r>
    </w:p>
    <w:p w14:paraId="01EC8715" w14:textId="77777777" w:rsidR="000A1127" w:rsidRPr="004D6EDE" w:rsidRDefault="004D6EDE" w:rsidP="00711950">
      <w:pPr>
        <w:jc w:val="center"/>
        <w:rPr>
          <w:sz w:val="32"/>
          <w:szCs w:val="32"/>
        </w:rPr>
      </w:pPr>
      <w:r w:rsidRPr="004D6EDE">
        <w:rPr>
          <w:sz w:val="32"/>
          <w:szCs w:val="32"/>
        </w:rPr>
        <w:lastRenderedPageBreak/>
        <w:t>If you have any questions, please speak to a member of our reception team.</w:t>
      </w:r>
    </w:p>
    <w:sectPr w:rsidR="000A1127" w:rsidRPr="004D6E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782578">
    <w:abstractNumId w:val="8"/>
  </w:num>
  <w:num w:numId="2" w16cid:durableId="127020172">
    <w:abstractNumId w:val="6"/>
  </w:num>
  <w:num w:numId="3" w16cid:durableId="1529565358">
    <w:abstractNumId w:val="5"/>
  </w:num>
  <w:num w:numId="4" w16cid:durableId="1348167598">
    <w:abstractNumId w:val="4"/>
  </w:num>
  <w:num w:numId="5" w16cid:durableId="1332754630">
    <w:abstractNumId w:val="7"/>
  </w:num>
  <w:num w:numId="6" w16cid:durableId="701781683">
    <w:abstractNumId w:val="3"/>
  </w:num>
  <w:num w:numId="7" w16cid:durableId="1591886123">
    <w:abstractNumId w:val="2"/>
  </w:num>
  <w:num w:numId="8" w16cid:durableId="2065984728">
    <w:abstractNumId w:val="1"/>
  </w:num>
  <w:num w:numId="9" w16cid:durableId="137588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127"/>
    <w:rsid w:val="00102C13"/>
    <w:rsid w:val="0015074B"/>
    <w:rsid w:val="0029639D"/>
    <w:rsid w:val="00304BB8"/>
    <w:rsid w:val="00326F90"/>
    <w:rsid w:val="004D6EDE"/>
    <w:rsid w:val="006F3B78"/>
    <w:rsid w:val="00711950"/>
    <w:rsid w:val="008705F1"/>
    <w:rsid w:val="00AA1D8D"/>
    <w:rsid w:val="00B47730"/>
    <w:rsid w:val="00C534B1"/>
    <w:rsid w:val="00C54248"/>
    <w:rsid w:val="00CB0664"/>
    <w:rsid w:val="00D73EE4"/>
    <w:rsid w:val="00DA6E61"/>
    <w:rsid w:val="00DE60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28D59"/>
  <w14:defaultImageDpi w14:val="300"/>
  <w15:docId w15:val="{FCF3879B-7F25-4FC8-A9A9-09D879E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WIMCH1">
    <w:name w:val="TWIMC H1"/>
    <w:basedOn w:val="Heading1"/>
    <w:rsid w:val="00711950"/>
    <w:rPr>
      <w:rFonts w:ascii="Calibri" w:hAnsi="Calibri"/>
      <w:color w:val="0B3D91"/>
    </w:rPr>
  </w:style>
  <w:style w:type="paragraph" w:customStyle="1" w:styleId="TWIMCNote">
    <w:name w:val="TWIMC Note"/>
    <w:basedOn w:val="Normal"/>
    <w:rsid w:val="00711950"/>
    <w:rPr>
      <w:rFonts w:ascii="Calibri" w:hAnsi="Calibri"/>
      <w:color w:val="33333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REILLY, Julie (UPTON GROUP PRACTICE)</cp:lastModifiedBy>
  <cp:revision>4</cp:revision>
  <dcterms:created xsi:type="dcterms:W3CDTF">2025-12-15T12:52:00Z</dcterms:created>
  <dcterms:modified xsi:type="dcterms:W3CDTF">2026-05-13T08:03:00Z</dcterms:modified>
  <cp:category/>
</cp:coreProperties>
</file>